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hd w:fill="ffffff" w:val="clear"/>
        <w:spacing w:after="150" w:before="100" w:line="240" w:lineRule="auto"/>
        <w:contextualSpacing w:val="0"/>
        <w:jc w:val="center"/>
        <w:rPr>
          <w:b w:val="1"/>
          <w:sz w:val="28"/>
          <w:szCs w:val="28"/>
          <w:u w:val="single"/>
        </w:rPr>
      </w:pPr>
      <w:r w:rsidDel="00000000" w:rsidR="00000000" w:rsidRPr="00000000">
        <w:rPr>
          <w:b w:val="1"/>
          <w:sz w:val="28"/>
          <w:szCs w:val="28"/>
          <w:u w:val="single"/>
          <w:rtl w:val="0"/>
        </w:rPr>
        <w:t xml:space="preserve">Clauses for Staff Agreements</w:t>
      </w:r>
    </w:p>
    <w:p w:rsidR="00000000" w:rsidDel="00000000" w:rsidP="00000000" w:rsidRDefault="00000000" w:rsidRPr="00000000" w14:paraId="00000001">
      <w:pPr>
        <w:shd w:fill="ffffff" w:val="clear"/>
        <w:spacing w:after="150" w:before="130" w:line="240" w:lineRule="auto"/>
        <w:ind w:left="-360" w:firstLine="0"/>
        <w:contextualSpacing w:val="0"/>
        <w:rPr/>
      </w:pPr>
      <w:r w:rsidDel="00000000" w:rsidR="00000000" w:rsidRPr="00000000">
        <w:rPr>
          <w:rtl w:val="0"/>
        </w:rPr>
        <w:t xml:space="preserve">Existing staff and consultancy agreements should not be altered just to comply with GDPR but staff engaged under these agreements should be provided with the </w:t>
      </w:r>
      <w:r w:rsidDel="00000000" w:rsidR="00000000" w:rsidRPr="00000000">
        <w:rPr>
          <w:b w:val="1"/>
          <w:rtl w:val="0"/>
        </w:rPr>
        <w:t xml:space="preserve">Privacy Notice to Staff</w:t>
      </w:r>
      <w:r w:rsidDel="00000000" w:rsidR="00000000" w:rsidRPr="00000000">
        <w:rPr>
          <w:rtl w:val="0"/>
        </w:rPr>
        <w:t xml:space="preserve"> document. </w:t>
      </w:r>
    </w:p>
    <w:p w:rsidR="00000000" w:rsidDel="00000000" w:rsidP="00000000" w:rsidRDefault="00000000" w:rsidRPr="00000000" w14:paraId="00000002">
      <w:pPr>
        <w:shd w:fill="ffffff" w:val="clear"/>
        <w:spacing w:after="150" w:before="130" w:line="240" w:lineRule="auto"/>
        <w:ind w:left="-360" w:firstLine="0"/>
        <w:contextualSpacing w:val="0"/>
        <w:rPr/>
      </w:pPr>
      <w:r w:rsidDel="00000000" w:rsidR="00000000" w:rsidRPr="00000000">
        <w:rPr>
          <w:rtl w:val="0"/>
        </w:rPr>
        <w:t xml:space="preserve">However, if you are issuing agreements to new members of staff or amending contracts for some other reason from 25th May 2018, the changes that you need to make are set out below.</w:t>
      </w:r>
    </w:p>
    <w:p w:rsidR="00000000" w:rsidDel="00000000" w:rsidP="00000000" w:rsidRDefault="00000000" w:rsidRPr="00000000" w14:paraId="00000003">
      <w:pPr>
        <w:shd w:fill="ffffff" w:val="clear"/>
        <w:spacing w:after="150" w:before="130" w:line="240" w:lineRule="auto"/>
        <w:ind w:left="-360" w:firstLine="0"/>
        <w:contextualSpacing w:val="0"/>
        <w:rPr/>
      </w:pPr>
      <w:r w:rsidDel="00000000" w:rsidR="00000000" w:rsidRPr="00000000">
        <w:rPr>
          <w:rtl w:val="0"/>
        </w:rPr>
        <w:t xml:space="preserve">For </w:t>
      </w:r>
      <w:r w:rsidDel="00000000" w:rsidR="00000000" w:rsidRPr="00000000">
        <w:rPr>
          <w:u w:val="single"/>
          <w:rtl w:val="0"/>
        </w:rPr>
        <w:t xml:space="preserve">Staff Agreements </w:t>
      </w:r>
      <w:r w:rsidDel="00000000" w:rsidR="00000000" w:rsidRPr="00000000">
        <w:rPr>
          <w:rtl w:val="0"/>
        </w:rPr>
        <w:t xml:space="preserve">including: director service agreements and all employment contracts, including casual staff agreements, internship agreements and volunteer agreements– there may be data protection provisions under a heading “Data Protection” or something similar.  If there is any part of this clause about confidential information and abiding by any data protection policy (please note this may not necessarily be in all contracts) it should be kept.  However, the part of the clause saying that the individual consents to the company processing information about the individual, needs to be deleted.  The part to be deleted will say something along the lines of:</w:t>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13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agree that the Company may process data about you for its legal, personnel and management affairs. This includes "sensitive personal data" (which is defined in the piece of legislation known as the Data Protection Act 1998) such as:</w:t>
      </w:r>
    </w:p>
    <w:p w:rsidR="00000000" w:rsidDel="00000000" w:rsidP="00000000" w:rsidRDefault="00000000" w:rsidRPr="00000000" w14:paraId="00000005">
      <w:pPr>
        <w:keepNext w:val="0"/>
        <w:keepLines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about your physical or mental health (so that the Company can monitor sick leave and your fitness to work);</w:t>
      </w:r>
    </w:p>
    <w:p w:rsidR="00000000" w:rsidDel="00000000" w:rsidP="00000000" w:rsidRDefault="00000000" w:rsidRPr="00000000" w14:paraId="00000006">
      <w:pPr>
        <w:keepNext w:val="0"/>
        <w:keepLines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racial or ethnic origin, or information about your religion, union membership, sexual life, political opinions or similar matters (so that the Company can monitor compliance with equal opportunities and discrimination laws);</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about criminal proceedings in which You have been involved (for insurance purposes and so that the Company can meet its legal requirements and obligations to other people).</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agree that the Company can pass sensitive personal data about You to people who provide services to it (such as advisers, regulatory and governmental authorities) and that it can transfer data outside the European Economic Area.</w:t>
      </w:r>
    </w:p>
    <w:p w:rsidR="00000000" w:rsidDel="00000000" w:rsidP="00000000" w:rsidRDefault="00000000" w:rsidRPr="00000000" w14:paraId="00000009">
      <w:pPr>
        <w:shd w:fill="ffffff" w:val="clear"/>
        <w:spacing w:after="150" w:before="130" w:line="240" w:lineRule="auto"/>
        <w:contextualSpacing w:val="0"/>
        <w:rPr/>
      </w:pPr>
      <w:r w:rsidDel="00000000" w:rsidR="00000000" w:rsidRPr="00000000">
        <w:rPr>
          <w:rtl w:val="0"/>
        </w:rPr>
      </w:r>
    </w:p>
    <w:p w:rsidR="00000000" w:rsidDel="00000000" w:rsidP="00000000" w:rsidRDefault="00000000" w:rsidRPr="00000000" w14:paraId="0000000A">
      <w:pPr>
        <w:shd w:fill="ffffff" w:val="clear"/>
        <w:spacing w:after="150" w:before="130" w:line="240" w:lineRule="auto"/>
        <w:ind w:left="-360" w:firstLine="0"/>
        <w:contextualSpacing w:val="0"/>
        <w:rPr/>
      </w:pPr>
      <w:r w:rsidDel="00000000" w:rsidR="00000000" w:rsidRPr="00000000">
        <w:rPr>
          <w:rtl w:val="0"/>
        </w:rPr>
        <w:t xml:space="preserve">This should be replaced with a clause that says: </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130" w:line="240" w:lineRule="auto"/>
        <w:ind w:left="36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law requires the Company to tell you about the personal data that it collects about you and what it does with that information, including how it uses, stores, transfers and secures your personal data. Usually, you will be provided with a notice that sets out this information. If you do not receive a copy of this notice or do not understand anything in the notice, you should speak to your manager in the first instance.</w:t>
      </w:r>
    </w:p>
    <w:p w:rsidR="00000000" w:rsidDel="00000000" w:rsidP="00000000" w:rsidRDefault="00000000" w:rsidRPr="00000000" w14:paraId="0000000C">
      <w:pPr>
        <w:shd w:fill="ffffff" w:val="clear"/>
        <w:spacing w:after="150" w:before="130" w:line="240" w:lineRule="auto"/>
        <w:ind w:left="-360" w:firstLine="0"/>
        <w:contextualSpacing w:val="0"/>
        <w:rPr/>
      </w:pPr>
      <w:r w:rsidDel="00000000" w:rsidR="00000000" w:rsidRPr="00000000">
        <w:rPr>
          <w:rtl w:val="0"/>
        </w:rPr>
        <w:t xml:space="preserve">This will need to be amended so that the terms used, such as ‘the Company’ and ‘you’ reflect the terms used in your employment contacts.  </w:t>
      </w:r>
    </w:p>
    <w:p w:rsidR="00000000" w:rsidDel="00000000" w:rsidP="00000000" w:rsidRDefault="00000000" w:rsidRPr="00000000" w14:paraId="0000000D">
      <w:pPr>
        <w:shd w:fill="ffffff" w:val="clear"/>
        <w:spacing w:after="150" w:before="130" w:line="240" w:lineRule="auto"/>
        <w:ind w:left="-360" w:firstLine="0"/>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For </w:t>
      </w:r>
      <w:r w:rsidDel="00000000" w:rsidR="00000000" w:rsidRPr="00000000">
        <w:rPr>
          <w:u w:val="single"/>
          <w:rtl w:val="0"/>
        </w:rPr>
        <w:t xml:space="preserve">Consultancy Agreements</w:t>
      </w:r>
      <w:r w:rsidDel="00000000" w:rsidR="00000000" w:rsidRPr="00000000">
        <w:rPr>
          <w:rtl w:val="0"/>
        </w:rPr>
        <w:t xml:space="preserve">, there may be a clause that says something like:</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3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Consultancy shall make sure that the Consultant consents, in writing, 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Consultant consents, in writing, to:</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Client holding and processing data relating to him/her for legal, personnel, administrative and management purposes and in particular to the processing of any "sensitive personal data" (as defined in the Data Protection Act 1998) relating to the Consultant;</w:t>
      </w:r>
    </w:p>
    <w:p w:rsidR="00000000" w:rsidDel="00000000" w:rsidP="00000000" w:rsidRDefault="00000000" w:rsidRPr="00000000" w14:paraId="00000011">
      <w:pPr>
        <w:keepNext w:val="0"/>
        <w:keepLines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Client making such information available to those who provide products or services to the Client such as advisers, regulatory authorities, governmental or quasi-governmental organisations and potential purchasers of the Client or any part of its business;  </w:t>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ffffff" w:val="clear"/>
        <w:spacing w:after="150" w:before="0" w:line="240" w:lineRule="auto"/>
        <w:ind w:left="108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transfer of such information to the Client's business contacts outside the European Economic Area in order to further its business interests. </w:t>
      </w:r>
    </w:p>
    <w:p w:rsidR="00000000" w:rsidDel="00000000" w:rsidP="00000000" w:rsidRDefault="00000000" w:rsidRPr="00000000" w14:paraId="00000013">
      <w:pPr>
        <w:shd w:fill="ffffff" w:val="clear"/>
        <w:spacing w:after="150" w:before="130" w:line="240" w:lineRule="auto"/>
        <w:ind w:left="-360" w:firstLine="0"/>
        <w:contextualSpacing w:val="0"/>
        <w:rPr/>
      </w:pPr>
      <w:r w:rsidDel="00000000" w:rsidR="00000000" w:rsidRPr="00000000">
        <w:rPr>
          <w:rtl w:val="0"/>
        </w:rPr>
      </w:r>
    </w:p>
    <w:p w:rsidR="00000000" w:rsidDel="00000000" w:rsidP="00000000" w:rsidRDefault="00000000" w:rsidRPr="00000000" w14:paraId="00000014">
      <w:pPr>
        <w:shd w:fill="ffffff" w:val="clear"/>
        <w:spacing w:after="150" w:before="130" w:line="240" w:lineRule="auto"/>
        <w:ind w:left="-360" w:firstLine="0"/>
        <w:contextualSpacing w:val="0"/>
        <w:rPr/>
      </w:pPr>
      <w:r w:rsidDel="00000000" w:rsidR="00000000" w:rsidRPr="00000000">
        <w:rPr>
          <w:rtl w:val="0"/>
        </w:rPr>
        <w:t xml:space="preserve">This should be replaced with a clause that says: </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130" w:line="240" w:lineRule="auto"/>
        <w:ind w:left="36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law requires that the Client tell any individual about the personal data that it collects about that individual and what it does with that information, including how it uses, stores, transfers and secures your personal data. Usually, notices will be provided to the individual setting out this information. If the Consultant or any other person who provides the Services on behalf of the [Consultancy OR Consultant] does not receive a copy of this notice or does not understand anything in the notice, they should get in touch with their usual contact at the Client.</w:t>
      </w:r>
    </w:p>
    <w:p w:rsidR="00000000" w:rsidDel="00000000" w:rsidP="00000000" w:rsidRDefault="00000000" w:rsidRPr="00000000" w14:paraId="00000016">
      <w:pPr>
        <w:shd w:fill="ffffff" w:val="clear"/>
        <w:spacing w:after="150" w:before="130" w:line="240" w:lineRule="auto"/>
        <w:contextualSpacing w:val="0"/>
        <w:rPr/>
      </w:pPr>
      <w:r w:rsidDel="00000000" w:rsidR="00000000" w:rsidRPr="00000000">
        <w:rPr>
          <w:rtl w:val="0"/>
        </w:rPr>
        <w:t xml:space="preserve">Again, this will need to be amended so that the terms used, such as ‘the Client’, ‘the Consultant’ and ‘the Consultancy’ reflect the terms used in your consultancy agreements.  </w:t>
      </w:r>
    </w:p>
    <w:p w:rsidR="00000000" w:rsidDel="00000000" w:rsidP="00000000" w:rsidRDefault="00000000" w:rsidRPr="00000000" w14:paraId="00000017">
      <w:pPr>
        <w:shd w:fill="ffffff" w:val="clear"/>
        <w:spacing w:after="150" w:before="130" w:line="240" w:lineRule="auto"/>
        <w:contextualSpacing w:val="0"/>
        <w:rPr>
          <w:b w:val="1"/>
        </w:rPr>
      </w:pPr>
      <w:r w:rsidDel="00000000" w:rsidR="00000000" w:rsidRPr="00000000">
        <w:rPr>
          <w:rtl w:val="0"/>
        </w:rPr>
      </w:r>
    </w:p>
    <w:p w:rsidR="00000000" w:rsidDel="00000000" w:rsidP="00000000" w:rsidRDefault="00000000" w:rsidRPr="00000000" w14:paraId="00000018">
      <w:pPr>
        <w:shd w:fill="ffffff" w:val="clear"/>
        <w:spacing w:after="150" w:before="130" w:line="240" w:lineRule="auto"/>
        <w:contextualSpacing w:val="0"/>
        <w:rPr>
          <w:b w:val="1"/>
        </w:rPr>
      </w:pPr>
      <w:bookmarkStart w:colFirst="0" w:colLast="0" w:name="_gjdgxs" w:id="0"/>
      <w:bookmarkEnd w:id="0"/>
      <w:r w:rsidDel="00000000" w:rsidR="00000000" w:rsidRPr="00000000">
        <w:rPr>
          <w:rtl w:val="0"/>
        </w:rPr>
      </w:r>
    </w:p>
    <w:sectPr>
      <w:footerReference r:id="rId6"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